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B83FE" w14:textId="77777777" w:rsidR="00E80AC4" w:rsidRPr="00717D4C" w:rsidRDefault="00E80AC4" w:rsidP="00E80AC4">
      <w:pPr>
        <w:jc w:val="center"/>
        <w:rPr>
          <w:rFonts w:ascii="Times New Roman" w:hAnsi="Times New Roman" w:cs="Times New Roman"/>
          <w:b/>
          <w:bCs/>
          <w:color w:val="auto"/>
          <w:sz w:val="28"/>
          <w:szCs w:val="28"/>
        </w:rPr>
      </w:pPr>
      <w:r w:rsidRPr="00717D4C">
        <w:rPr>
          <w:rFonts w:ascii="Times New Roman" w:hAnsi="Times New Roman" w:cs="Times New Roman"/>
          <w:noProof/>
          <w:color w:val="auto"/>
          <w:sz w:val="28"/>
          <w:szCs w:val="28"/>
        </w:rPr>
        <mc:AlternateContent>
          <mc:Choice Requires="wps">
            <w:drawing>
              <wp:anchor distT="0" distB="0" distL="114300" distR="114300" simplePos="0" relativeHeight="251659264" behindDoc="0" locked="0" layoutInCell="1" allowOverlap="1" wp14:anchorId="47B98687" wp14:editId="336AC56E">
                <wp:simplePos x="0" y="0"/>
                <wp:positionH relativeFrom="column">
                  <wp:posOffset>-778933</wp:posOffset>
                </wp:positionH>
                <wp:positionV relativeFrom="paragraph">
                  <wp:posOffset>-338667</wp:posOffset>
                </wp:positionV>
                <wp:extent cx="1828800" cy="1828800"/>
                <wp:effectExtent l="0" t="0" r="0" b="0"/>
                <wp:wrapNone/>
                <wp:docPr id="1580617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7E4207" w14:textId="25ED9FA1" w:rsidR="00E80AC4" w:rsidRPr="008C2596" w:rsidRDefault="00E80AC4" w:rsidP="00E80AC4">
                            <w:pPr>
                              <w:spacing w:line="276" w:lineRule="auto"/>
                              <w:jc w:val="center"/>
                              <w:rPr>
                                <w:rFonts w:ascii="Times New Roman" w:hAnsi="Times New Roman" w:cs="Times New Roman"/>
                                <w:b/>
                                <w:color w:val="000000" w:themeColor="text1"/>
                                <w:sz w:val="28"/>
                                <w:szCs w:val="2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B98687" id="_x0000_t202" coordsize="21600,21600" o:spt="202" path="m,l,21600r21600,l21600,xe">
                <v:stroke joinstyle="miter"/>
                <v:path gradientshapeok="t" o:connecttype="rect"/>
              </v:shapetype>
              <v:shape id="Text Box 1" o:spid="_x0000_s1026" type="#_x0000_t202" style="position:absolute;left:0;text-align:left;margin-left:-61.35pt;margin-top:-26.6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" filled="f" stroked="f">
                <v:textbox style="mso-fit-shape-to-text:t">
                  <w:txbxContent>
                    <w:p w14:paraId="2B7E4207" w14:textId="25ED9FA1" w:rsidR="00E80AC4" w:rsidRPr="008C2596" w:rsidRDefault="00E80AC4" w:rsidP="00E80AC4">
                      <w:pPr>
                        <w:spacing w:line="276" w:lineRule="auto"/>
                        <w:jc w:val="center"/>
                        <w:rPr>
                          <w:rFonts w:ascii="Times New Roman" w:hAnsi="Times New Roman" w:cs="Times New Roman"/>
                          <w:b/>
                          <w:color w:val="000000" w:themeColor="text1"/>
                          <w:sz w:val="28"/>
                          <w:szCs w:val="2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717D4C">
        <w:rPr>
          <w:rFonts w:ascii="Times New Roman" w:hAnsi="Times New Roman" w:cs="Times New Roman"/>
          <w:b/>
          <w:bCs/>
          <w:color w:val="auto"/>
          <w:sz w:val="28"/>
          <w:szCs w:val="28"/>
        </w:rPr>
        <w:t>P</w:t>
      </w:r>
      <w:r w:rsidRPr="00717D4C">
        <w:rPr>
          <w:rFonts w:ascii="Times New Roman" w:hAnsi="Times New Roman" w:cs="Times New Roman"/>
          <w:b/>
          <w:bCs/>
          <w:color w:val="auto"/>
          <w:sz w:val="28"/>
          <w:szCs w:val="28"/>
          <w:lang w:val="en-US"/>
        </w:rPr>
        <w:t>hụ lục</w:t>
      </w:r>
      <w:r w:rsidRPr="00717D4C">
        <w:rPr>
          <w:rFonts w:ascii="Times New Roman" w:hAnsi="Times New Roman" w:cs="Times New Roman"/>
          <w:b/>
          <w:bCs/>
          <w:color w:val="auto"/>
          <w:sz w:val="28"/>
          <w:szCs w:val="28"/>
        </w:rPr>
        <w:t xml:space="preserve"> I</w:t>
      </w:r>
    </w:p>
    <w:p w14:paraId="6C30BC2F" w14:textId="77777777" w:rsidR="00EC536E" w:rsidRPr="00717D4C" w:rsidRDefault="00E80AC4" w:rsidP="00EC536E">
      <w:pPr>
        <w:spacing w:line="276" w:lineRule="auto"/>
        <w:jc w:val="center"/>
        <w:rPr>
          <w:rFonts w:ascii="Times New Roman" w:hAnsi="Times New Roman" w:cs="Times New Roman"/>
          <w:b/>
          <w:bCs/>
          <w:color w:val="auto"/>
          <w:sz w:val="28"/>
          <w:szCs w:val="28"/>
          <w:lang w:val="en-US"/>
        </w:rPr>
      </w:pPr>
      <w:r w:rsidRPr="00717D4C">
        <w:rPr>
          <w:rFonts w:ascii="Times New Roman" w:hAnsi="Times New Roman" w:cs="Times New Roman"/>
          <w:b/>
          <w:bCs/>
          <w:color w:val="auto"/>
          <w:sz w:val="28"/>
          <w:szCs w:val="28"/>
        </w:rPr>
        <w:t xml:space="preserve">DANH MỤC CƠ SỞ </w:t>
      </w:r>
    </w:p>
    <w:p w14:paraId="7D949941" w14:textId="7F39EC72" w:rsidR="00E80AC4" w:rsidRPr="00717D4C" w:rsidRDefault="00E80AC4" w:rsidP="00EC536E">
      <w:pPr>
        <w:spacing w:line="276" w:lineRule="auto"/>
        <w:jc w:val="center"/>
        <w:rPr>
          <w:rFonts w:ascii="Times New Roman" w:hAnsi="Times New Roman" w:cs="Times New Roman"/>
          <w:b/>
          <w:bCs/>
          <w:color w:val="auto"/>
          <w:sz w:val="28"/>
          <w:szCs w:val="28"/>
          <w:lang w:val="en-US"/>
        </w:rPr>
      </w:pPr>
      <w:r w:rsidRPr="00717D4C">
        <w:rPr>
          <w:rFonts w:ascii="Times New Roman" w:hAnsi="Times New Roman" w:cs="Times New Roman"/>
          <w:b/>
          <w:bCs/>
          <w:color w:val="auto"/>
          <w:sz w:val="28"/>
          <w:szCs w:val="28"/>
        </w:rPr>
        <w:t>THUỘC DIỆN</w:t>
      </w:r>
      <w:r w:rsidR="00EC536E" w:rsidRPr="00717D4C">
        <w:rPr>
          <w:rFonts w:ascii="Times New Roman" w:hAnsi="Times New Roman" w:cs="Times New Roman"/>
          <w:b/>
          <w:bCs/>
          <w:color w:val="auto"/>
          <w:sz w:val="28"/>
          <w:szCs w:val="28"/>
          <w:lang w:val="en-US"/>
        </w:rPr>
        <w:t xml:space="preserve"> </w:t>
      </w:r>
      <w:r w:rsidRPr="00717D4C">
        <w:rPr>
          <w:rFonts w:ascii="Times New Roman" w:hAnsi="Times New Roman" w:cs="Times New Roman"/>
          <w:b/>
          <w:bCs/>
          <w:color w:val="auto"/>
          <w:sz w:val="28"/>
          <w:szCs w:val="28"/>
        </w:rPr>
        <w:t>QUẢN LÝ VỀ PHÒNG CHÁY, CHỮA CHÁY</w:t>
      </w:r>
    </w:p>
    <w:p w14:paraId="48C84208" w14:textId="77777777" w:rsidR="00E80AC4" w:rsidRPr="00717D4C" w:rsidRDefault="00E80AC4" w:rsidP="00E80AC4">
      <w:pPr>
        <w:snapToGrid w:val="0"/>
        <w:spacing w:after="160" w:line="278" w:lineRule="auto"/>
        <w:jc w:val="center"/>
        <w:rPr>
          <w:rFonts w:ascii="Times New Roman" w:hAnsi="Times New Roman" w:cs="Times New Roman"/>
          <w:i/>
          <w:iCs/>
          <w:color w:val="auto"/>
          <w:spacing w:val="-8"/>
          <w:sz w:val="28"/>
          <w:szCs w:val="28"/>
          <w:lang w:val="en-US"/>
        </w:rPr>
      </w:pPr>
      <w:r w:rsidRPr="00717D4C">
        <w:rPr>
          <w:rFonts w:ascii="Times New Roman" w:hAnsi="Times New Roman" w:cs="Times New Roman"/>
          <w:i/>
          <w:iCs/>
          <w:noProof/>
          <w:color w:val="auto"/>
          <w:spacing w:val="-8"/>
          <w:sz w:val="28"/>
          <w:szCs w:val="28"/>
        </w:rPr>
        <mc:AlternateContent>
          <mc:Choice Requires="wps">
            <w:drawing>
              <wp:anchor distT="0" distB="0" distL="114300" distR="114300" simplePos="0" relativeHeight="251660288" behindDoc="0" locked="0" layoutInCell="1" allowOverlap="1" wp14:anchorId="2224E561" wp14:editId="7C807A99">
                <wp:simplePos x="0" y="0"/>
                <wp:positionH relativeFrom="column">
                  <wp:posOffset>1884045</wp:posOffset>
                </wp:positionH>
                <wp:positionV relativeFrom="paragraph">
                  <wp:posOffset>227965</wp:posOffset>
                </wp:positionV>
                <wp:extent cx="2141220" cy="0"/>
                <wp:effectExtent l="0" t="0" r="0" b="0"/>
                <wp:wrapNone/>
                <wp:docPr id="1623235134" name="Straight Connector 9"/>
                <wp:cNvGraphicFramePr/>
                <a:graphic xmlns:a="http://schemas.openxmlformats.org/drawingml/2006/main">
                  <a:graphicData uri="http://schemas.microsoft.com/office/word/2010/wordprocessingShape">
                    <wps:wsp>
                      <wps:cNvCnPr/>
                      <wps:spPr>
                        <a:xfrm flipV="1">
                          <a:off x="0" y="0"/>
                          <a:ext cx="214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3F6B1F" id="Straight Connector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35pt,17.95pt" to="31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" strokecolor="black [3200]" strokeweight=".5pt">
                <v:stroke joinstyle="miter"/>
              </v:line>
            </w:pict>
          </mc:Fallback>
        </mc:AlternateContent>
      </w:r>
      <w:r w:rsidRPr="00717D4C">
        <w:rPr>
          <w:rFonts w:ascii="Times New Roman" w:hAnsi="Times New Roman" w:cs="Times New Roman"/>
          <w:i/>
          <w:iCs/>
          <w:color w:val="auto"/>
          <w:spacing w:val="-8"/>
          <w:sz w:val="28"/>
          <w:szCs w:val="28"/>
        </w:rPr>
        <w:t>(Kèm theo Nghị định số        /2025/NĐ-CP ngày     tháng      năm 2025 của Chính phủ)</w:t>
      </w:r>
    </w:p>
    <w:p w14:paraId="19FC734D" w14:textId="77777777" w:rsidR="005B334B" w:rsidRPr="00717D4C" w:rsidRDefault="005B334B" w:rsidP="00EC536E">
      <w:pPr>
        <w:spacing w:before="120" w:line="340" w:lineRule="exact"/>
        <w:ind w:firstLine="567"/>
        <w:jc w:val="both"/>
        <w:rPr>
          <w:rFonts w:ascii="Times New Roman" w:hAnsi="Times New Roman" w:cs="Times New Roman"/>
          <w:color w:val="auto"/>
          <w:sz w:val="28"/>
          <w:szCs w:val="28"/>
          <w:lang w:val="en-US"/>
        </w:rPr>
      </w:pPr>
    </w:p>
    <w:p w14:paraId="39259F31" w14:textId="6EE89C1E" w:rsidR="00A503E2" w:rsidRPr="00717D4C" w:rsidRDefault="00A503E2" w:rsidP="00A503E2">
      <w:pPr>
        <w:spacing w:before="120" w:line="340" w:lineRule="exact"/>
        <w:ind w:firstLine="709"/>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Cơ sở thuộc diện quản lý về phòng cháy, chữa cháy, trừ công trình xây dựng, hoạt động trên đất không được Nhà nước giao đất, cho thuê đất, công nhận quyền sử dụng đất theo quy định của pháp luật về đất đai; công trình thuộc diện thẩm duyệt thiết kế, thẩm định thiết kế về phòng cháy và chữa cháy đã đưa vào hoạt động nhưng chưa có văn bản chấp thuận kết quả nghiệm thu về phòng cháy và chữa cháy của cơ quan Công an, cơ quan chuyên môn về xây dựng, gồm:</w:t>
      </w:r>
    </w:p>
    <w:p w14:paraId="7358FD41" w14:textId="77777777" w:rsidR="00A503E2" w:rsidRPr="00717D4C" w:rsidRDefault="00A503E2" w:rsidP="00A503E2">
      <w:pPr>
        <w:spacing w:before="120" w:line="340" w:lineRule="exact"/>
        <w:ind w:firstLine="709"/>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 Nhà chung cư; nhà ở tập thể; nhà ký túc xá.</w:t>
      </w:r>
    </w:p>
    <w:p w14:paraId="37F89A61"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2. Cơ sở giáo dục, đào tạo, nghiên cứu:</w:t>
      </w:r>
    </w:p>
    <w:p w14:paraId="57474724" w14:textId="769F9DD1"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2.1. Nhà trẻ</w:t>
      </w:r>
      <w:r w:rsidR="00301A03" w:rsidRPr="00717D4C">
        <w:rPr>
          <w:rFonts w:ascii="Times New Roman" w:hAnsi="Times New Roman" w:cs="Times New Roman"/>
          <w:color w:val="auto"/>
          <w:sz w:val="28"/>
          <w:szCs w:val="28"/>
          <w:lang w:val="en-US"/>
        </w:rPr>
        <w:t>;</w:t>
      </w:r>
      <w:r w:rsidRPr="00717D4C">
        <w:rPr>
          <w:rFonts w:ascii="Times New Roman" w:hAnsi="Times New Roman" w:cs="Times New Roman"/>
          <w:color w:val="auto"/>
          <w:sz w:val="28"/>
          <w:szCs w:val="28"/>
        </w:rPr>
        <w:t xml:space="preserve"> trường mẫu giáo</w:t>
      </w:r>
      <w:r w:rsidR="00301A03" w:rsidRPr="00717D4C">
        <w:rPr>
          <w:rFonts w:ascii="Times New Roman" w:hAnsi="Times New Roman" w:cs="Times New Roman"/>
          <w:color w:val="auto"/>
          <w:sz w:val="28"/>
          <w:szCs w:val="28"/>
          <w:lang w:val="en-US"/>
        </w:rPr>
        <w:t>;</w:t>
      </w:r>
      <w:r w:rsidRPr="00717D4C">
        <w:rPr>
          <w:rFonts w:ascii="Times New Roman" w:hAnsi="Times New Roman" w:cs="Times New Roman"/>
          <w:color w:val="auto"/>
          <w:sz w:val="28"/>
          <w:szCs w:val="28"/>
        </w:rPr>
        <w:t xml:space="preserve"> trường mầm non</w:t>
      </w:r>
      <w:r w:rsidR="00301A03" w:rsidRPr="00717D4C">
        <w:rPr>
          <w:rFonts w:ascii="Times New Roman" w:hAnsi="Times New Roman" w:cs="Times New Roman"/>
          <w:color w:val="auto"/>
          <w:sz w:val="28"/>
          <w:szCs w:val="28"/>
          <w:lang w:val="en-US"/>
        </w:rPr>
        <w:t>;</w:t>
      </w:r>
      <w:r w:rsidR="00301A03" w:rsidRPr="00717D4C">
        <w:rPr>
          <w:rFonts w:ascii="Times New Roman" w:hAnsi="Times New Roman" w:cs="Times New Roman"/>
          <w:color w:val="auto"/>
          <w:sz w:val="28"/>
          <w:szCs w:val="28"/>
        </w:rPr>
        <w:t xml:space="preserve"> lớp mẫu giáo độc lập</w:t>
      </w:r>
      <w:r w:rsidR="00301A03" w:rsidRPr="00717D4C">
        <w:rPr>
          <w:rFonts w:ascii="Times New Roman" w:hAnsi="Times New Roman" w:cs="Times New Roman"/>
          <w:color w:val="auto"/>
          <w:sz w:val="28"/>
          <w:szCs w:val="28"/>
          <w:lang w:val="en-US"/>
        </w:rPr>
        <w:t>;</w:t>
      </w:r>
      <w:r w:rsidRPr="00717D4C">
        <w:rPr>
          <w:rFonts w:ascii="Times New Roman" w:hAnsi="Times New Roman" w:cs="Times New Roman"/>
          <w:color w:val="auto"/>
          <w:sz w:val="28"/>
          <w:szCs w:val="28"/>
        </w:rPr>
        <w:t xml:space="preserve"> lớp mầm non độc lập</w:t>
      </w:r>
      <w:r w:rsidR="000B5E62" w:rsidRPr="00717D4C">
        <w:rPr>
          <w:rFonts w:ascii="Times New Roman" w:hAnsi="Times New Roman" w:cs="Times New Roman"/>
          <w:color w:val="auto"/>
          <w:sz w:val="28"/>
          <w:szCs w:val="28"/>
          <w:lang w:val="en-US"/>
        </w:rPr>
        <w:t>;</w:t>
      </w:r>
      <w:r w:rsidRPr="00717D4C">
        <w:rPr>
          <w:rFonts w:ascii="Times New Roman" w:hAnsi="Times New Roman" w:cs="Times New Roman"/>
          <w:color w:val="auto"/>
          <w:sz w:val="28"/>
          <w:szCs w:val="28"/>
        </w:rPr>
        <w:t xml:space="preserve"> nhóm trẻ có từ 7 cháu trở lên; trường tiểu học</w:t>
      </w:r>
      <w:r w:rsidR="000B5E62" w:rsidRPr="00717D4C">
        <w:rPr>
          <w:rFonts w:ascii="Times New Roman" w:hAnsi="Times New Roman" w:cs="Times New Roman"/>
          <w:color w:val="auto"/>
          <w:sz w:val="28"/>
          <w:szCs w:val="28"/>
          <w:lang w:val="en-US"/>
        </w:rPr>
        <w:t xml:space="preserve">; </w:t>
      </w:r>
      <w:r w:rsidRPr="00717D4C">
        <w:rPr>
          <w:rFonts w:ascii="Times New Roman" w:hAnsi="Times New Roman" w:cs="Times New Roman"/>
          <w:color w:val="auto"/>
          <w:sz w:val="28"/>
          <w:szCs w:val="28"/>
        </w:rPr>
        <w:t xml:space="preserve">trường trung học cơ sở; trường trung học phổ thông; trường phổ thông có nhiều cấp học; trường đại học, trường cao đẳng; trường trung học chuyên nghiệp; trường dạy nghề; trường công nhân kỹ thuật; trường nghiệp vụ; </w:t>
      </w:r>
      <w:r w:rsidR="00DE152F" w:rsidRPr="00717D4C">
        <w:rPr>
          <w:rFonts w:ascii="Times New Roman" w:hAnsi="Times New Roman" w:cs="Times New Roman"/>
          <w:color w:val="auto"/>
          <w:sz w:val="28"/>
          <w:szCs w:val="28"/>
          <w:lang w:val="en-US"/>
        </w:rPr>
        <w:t xml:space="preserve">nhà </w:t>
      </w:r>
      <w:r w:rsidRPr="00717D4C">
        <w:rPr>
          <w:rFonts w:ascii="Times New Roman" w:hAnsi="Times New Roman" w:cs="Times New Roman"/>
          <w:color w:val="auto"/>
          <w:sz w:val="28"/>
          <w:szCs w:val="28"/>
        </w:rPr>
        <w:t>sử dụng cho mục đích giáo dục, đào tạo, nghiên cứu</w:t>
      </w:r>
      <w:r w:rsidR="00F43A65" w:rsidRPr="00717D4C">
        <w:rPr>
          <w:rFonts w:ascii="Times New Roman" w:hAnsi="Times New Roman" w:cs="Times New Roman"/>
          <w:color w:val="auto"/>
          <w:sz w:val="28"/>
          <w:szCs w:val="28"/>
          <w:lang w:val="en-US"/>
        </w:rPr>
        <w:t xml:space="preserve"> khác</w:t>
      </w:r>
      <w:r w:rsidRPr="00717D4C">
        <w:rPr>
          <w:rFonts w:ascii="Times New Roman" w:hAnsi="Times New Roman" w:cs="Times New Roman"/>
          <w:color w:val="auto"/>
          <w:sz w:val="28"/>
          <w:szCs w:val="28"/>
        </w:rPr>
        <w:t xml:space="preserve">; </w:t>
      </w:r>
    </w:p>
    <w:p w14:paraId="648109FD" w14:textId="27DE3D6A" w:rsidR="00A503E2" w:rsidRPr="008A3743" w:rsidRDefault="00A503E2" w:rsidP="00A503E2">
      <w:pPr>
        <w:spacing w:before="120" w:after="120"/>
        <w:ind w:firstLine="720"/>
        <w:jc w:val="both"/>
        <w:rPr>
          <w:rFonts w:ascii="Times New Roman" w:hAnsi="Times New Roman" w:cs="Times New Roman"/>
          <w:color w:val="auto"/>
          <w:spacing w:val="4"/>
          <w:sz w:val="28"/>
          <w:szCs w:val="28"/>
        </w:rPr>
      </w:pPr>
      <w:r w:rsidRPr="008A3743">
        <w:rPr>
          <w:rFonts w:ascii="Times New Roman" w:hAnsi="Times New Roman" w:cs="Times New Roman"/>
          <w:color w:val="auto"/>
          <w:spacing w:val="4"/>
          <w:sz w:val="28"/>
          <w:szCs w:val="28"/>
        </w:rPr>
        <w:t>2.2. Trạm khí tượng thủy văn</w:t>
      </w:r>
      <w:r w:rsidR="00301A03" w:rsidRPr="008A3743">
        <w:rPr>
          <w:rFonts w:ascii="Times New Roman" w:hAnsi="Times New Roman" w:cs="Times New Roman"/>
          <w:color w:val="auto"/>
          <w:spacing w:val="4"/>
          <w:sz w:val="28"/>
          <w:szCs w:val="28"/>
          <w:lang w:val="en-US"/>
        </w:rPr>
        <w:t>;</w:t>
      </w:r>
      <w:r w:rsidRPr="008A3743">
        <w:rPr>
          <w:rFonts w:ascii="Times New Roman" w:hAnsi="Times New Roman" w:cs="Times New Roman"/>
          <w:color w:val="auto"/>
          <w:spacing w:val="4"/>
          <w:sz w:val="28"/>
          <w:szCs w:val="28"/>
        </w:rPr>
        <w:t xml:space="preserve"> trạm nghiên cứu địa </w:t>
      </w:r>
      <w:r w:rsidR="00301A03" w:rsidRPr="008A3743">
        <w:rPr>
          <w:rFonts w:ascii="Times New Roman" w:hAnsi="Times New Roman" w:cs="Times New Roman"/>
          <w:color w:val="auto"/>
          <w:spacing w:val="4"/>
          <w:sz w:val="28"/>
          <w:szCs w:val="28"/>
          <w:lang w:val="en-US"/>
        </w:rPr>
        <w:t>ch</w:t>
      </w:r>
      <w:r w:rsidRPr="008A3743">
        <w:rPr>
          <w:rFonts w:ascii="Times New Roman" w:hAnsi="Times New Roman" w:cs="Times New Roman"/>
          <w:color w:val="auto"/>
          <w:spacing w:val="4"/>
          <w:sz w:val="28"/>
          <w:szCs w:val="28"/>
        </w:rPr>
        <w:t>ấn</w:t>
      </w:r>
      <w:r w:rsidR="00301A03" w:rsidRPr="008A3743">
        <w:rPr>
          <w:rFonts w:ascii="Times New Roman" w:hAnsi="Times New Roman" w:cs="Times New Roman"/>
          <w:color w:val="auto"/>
          <w:spacing w:val="4"/>
          <w:sz w:val="28"/>
          <w:szCs w:val="28"/>
          <w:lang w:val="en-US"/>
        </w:rPr>
        <w:t>;</w:t>
      </w:r>
      <w:r w:rsidRPr="008A3743">
        <w:rPr>
          <w:rFonts w:ascii="Times New Roman" w:hAnsi="Times New Roman" w:cs="Times New Roman"/>
          <w:color w:val="auto"/>
          <w:spacing w:val="4"/>
          <w:sz w:val="28"/>
          <w:szCs w:val="28"/>
        </w:rPr>
        <w:t xml:space="preserve"> cơ sở nghiên cứu vũ trụ</w:t>
      </w:r>
      <w:r w:rsidR="00301A03" w:rsidRPr="008A3743">
        <w:rPr>
          <w:rFonts w:ascii="Times New Roman" w:hAnsi="Times New Roman" w:cs="Times New Roman"/>
          <w:color w:val="auto"/>
          <w:spacing w:val="4"/>
          <w:sz w:val="28"/>
          <w:szCs w:val="28"/>
          <w:lang w:val="en-US"/>
        </w:rPr>
        <w:t xml:space="preserve">; </w:t>
      </w:r>
      <w:r w:rsidRPr="008A3743">
        <w:rPr>
          <w:rFonts w:ascii="Times New Roman" w:hAnsi="Times New Roman" w:cs="Times New Roman"/>
          <w:color w:val="auto"/>
          <w:spacing w:val="4"/>
          <w:sz w:val="28"/>
          <w:szCs w:val="28"/>
        </w:rPr>
        <w:t>trung tâm cơ sở dữ liệu chuyên ngành và cơ sở nghiên cứu chuyên ngành khác.</w:t>
      </w:r>
    </w:p>
    <w:p w14:paraId="45692DEA"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3. Cơ sở y tế:</w:t>
      </w:r>
    </w:p>
    <w:p w14:paraId="6F133F46" w14:textId="13E6D6BD"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 xml:space="preserve">3.1. Bệnh viện; phòng khám; nhà điều dưỡng, phục hồi chức năng, chỉnh hình; cơ sở phòng chống dịch bệnh, cơ sở nghiên cứu, thí nghiệm chuyên ngành y tế; trạm y tế, nhà hộ sinh; </w:t>
      </w:r>
      <w:r w:rsidR="00DE152F" w:rsidRPr="00717D4C">
        <w:rPr>
          <w:rFonts w:ascii="Times New Roman" w:hAnsi="Times New Roman" w:cs="Times New Roman"/>
          <w:color w:val="auto"/>
          <w:sz w:val="28"/>
          <w:szCs w:val="28"/>
          <w:lang w:val="en-US"/>
        </w:rPr>
        <w:t xml:space="preserve">nhà sử dụng cho mục đích </w:t>
      </w:r>
      <w:r w:rsidRPr="00717D4C">
        <w:rPr>
          <w:rFonts w:ascii="Times New Roman" w:hAnsi="Times New Roman" w:cs="Times New Roman"/>
          <w:color w:val="auto"/>
          <w:sz w:val="28"/>
          <w:szCs w:val="28"/>
        </w:rPr>
        <w:t>y tế khác</w:t>
      </w:r>
      <w:r w:rsidR="002573A7" w:rsidRPr="00717D4C">
        <w:rPr>
          <w:rFonts w:ascii="Times New Roman" w:hAnsi="Times New Roman" w:cs="Times New Roman"/>
          <w:color w:val="auto"/>
          <w:sz w:val="28"/>
          <w:szCs w:val="28"/>
          <w:lang w:val="en-US"/>
        </w:rPr>
        <w:t>.</w:t>
      </w:r>
    </w:p>
    <w:p w14:paraId="506F5564"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3.2. Cơ sở trợ giúp xã hội.</w:t>
      </w:r>
    </w:p>
    <w:p w14:paraId="5A2BCBFF"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4. Cơ sở thể thao:</w:t>
      </w:r>
    </w:p>
    <w:p w14:paraId="5D3DDA57" w14:textId="665948FA"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4.1. Sân vận động, trường đua, trường bắn</w:t>
      </w:r>
      <w:r w:rsidR="002573A7" w:rsidRPr="00717D4C">
        <w:rPr>
          <w:rFonts w:ascii="Times New Roman" w:hAnsi="Times New Roman" w:cs="Times New Roman"/>
          <w:color w:val="auto"/>
          <w:sz w:val="28"/>
          <w:szCs w:val="28"/>
          <w:lang w:val="en-US"/>
        </w:rPr>
        <w:t>.</w:t>
      </w:r>
    </w:p>
    <w:p w14:paraId="50BA9C56" w14:textId="3B20F40D" w:rsidR="002573A7"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 xml:space="preserve">4.2. </w:t>
      </w:r>
      <w:r w:rsidR="002573A7" w:rsidRPr="00717D4C">
        <w:rPr>
          <w:rFonts w:ascii="Times New Roman" w:hAnsi="Times New Roman" w:cs="Times New Roman"/>
          <w:color w:val="auto"/>
          <w:sz w:val="28"/>
          <w:szCs w:val="28"/>
          <w:lang w:val="en-US"/>
        </w:rPr>
        <w:t>Nhà thi đấu (các môn thể thao), bể bơi, sân thi đấu các môn thể thao có khán đài</w:t>
      </w:r>
      <w:r w:rsidR="00584946" w:rsidRPr="00717D4C">
        <w:rPr>
          <w:rFonts w:ascii="Times New Roman" w:hAnsi="Times New Roman" w:cs="Times New Roman"/>
          <w:color w:val="auto"/>
          <w:sz w:val="28"/>
          <w:szCs w:val="28"/>
          <w:lang w:val="en-US"/>
        </w:rPr>
        <w:t xml:space="preserve">; </w:t>
      </w:r>
      <w:r w:rsidR="00DE152F" w:rsidRPr="00717D4C">
        <w:rPr>
          <w:rFonts w:ascii="Times New Roman" w:hAnsi="Times New Roman" w:cs="Times New Roman"/>
          <w:color w:val="auto"/>
          <w:sz w:val="28"/>
          <w:szCs w:val="28"/>
          <w:lang w:val="en-US"/>
        </w:rPr>
        <w:t>nhà</w:t>
      </w:r>
      <w:r w:rsidR="00584946" w:rsidRPr="00717D4C">
        <w:rPr>
          <w:rFonts w:ascii="Times New Roman" w:hAnsi="Times New Roman" w:cs="Times New Roman"/>
          <w:color w:val="auto"/>
          <w:sz w:val="28"/>
          <w:szCs w:val="28"/>
          <w:lang w:val="en-US"/>
        </w:rPr>
        <w:t xml:space="preserve"> sử dụng cho mục đích thể thao</w:t>
      </w:r>
      <w:r w:rsidR="00DE152F" w:rsidRPr="00717D4C">
        <w:rPr>
          <w:rFonts w:ascii="Times New Roman" w:hAnsi="Times New Roman" w:cs="Times New Roman"/>
          <w:color w:val="auto"/>
          <w:sz w:val="28"/>
          <w:szCs w:val="28"/>
          <w:lang w:val="en-US"/>
        </w:rPr>
        <w:t xml:space="preserve"> khác</w:t>
      </w:r>
      <w:r w:rsidR="00584946" w:rsidRPr="00717D4C">
        <w:rPr>
          <w:rFonts w:ascii="Times New Roman" w:hAnsi="Times New Roman" w:cs="Times New Roman"/>
          <w:color w:val="auto"/>
          <w:sz w:val="28"/>
          <w:szCs w:val="28"/>
          <w:lang w:val="en-US"/>
        </w:rPr>
        <w:t>.</w:t>
      </w:r>
    </w:p>
    <w:p w14:paraId="51717FCF"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5. Cơ sở văn hóa:</w:t>
      </w:r>
    </w:p>
    <w:p w14:paraId="0A410663" w14:textId="419E82D2"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 xml:space="preserve">5.1. Thư viện, bảo tàng, nhà trưng bày, nhà phục vụ triển lãm; </w:t>
      </w:r>
      <w:r w:rsidR="00EA5CCE" w:rsidRPr="00717D4C">
        <w:rPr>
          <w:rFonts w:ascii="Times New Roman" w:hAnsi="Times New Roman" w:cs="Times New Roman"/>
          <w:color w:val="auto"/>
          <w:sz w:val="28"/>
          <w:szCs w:val="28"/>
          <w:lang w:val="en-US"/>
        </w:rPr>
        <w:t xml:space="preserve">cơ sở </w:t>
      </w:r>
      <w:r w:rsidR="00537320" w:rsidRPr="00717D4C">
        <w:rPr>
          <w:rFonts w:ascii="Times New Roman" w:hAnsi="Times New Roman" w:cs="Times New Roman"/>
          <w:color w:val="auto"/>
          <w:sz w:val="28"/>
          <w:szCs w:val="28"/>
          <w:lang w:val="en-US"/>
        </w:rPr>
        <w:t>truyền</w:t>
      </w:r>
      <w:r w:rsidR="00EA5CCE" w:rsidRPr="00717D4C">
        <w:rPr>
          <w:rFonts w:ascii="Times New Roman" w:hAnsi="Times New Roman" w:cs="Times New Roman"/>
          <w:color w:val="auto"/>
          <w:sz w:val="28"/>
          <w:szCs w:val="28"/>
          <w:lang w:val="en-US"/>
        </w:rPr>
        <w:t xml:space="preserve"> thanh, truyền hình; </w:t>
      </w:r>
      <w:r w:rsidRPr="00717D4C">
        <w:rPr>
          <w:rFonts w:ascii="Times New Roman" w:hAnsi="Times New Roman" w:cs="Times New Roman"/>
          <w:color w:val="auto"/>
          <w:sz w:val="28"/>
          <w:szCs w:val="28"/>
        </w:rPr>
        <w:t>nhà hát, rạp chiếu phim, rạp xiếc, studio truyền hình, studio radio có khán giả; trung tâm hội nghị, nhà văn hóa;</w:t>
      </w:r>
    </w:p>
    <w:p w14:paraId="7B9EC3CD"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5.2. Câu lạc bộ; nhà phục vụ vui chơi, giải trí, biểu diễn nghệ thuật, hoạt động văn hóa tập trung đông người khác; cơ sở kinh doanh dịch vụ karaoke, vũ trường, quán bar.</w:t>
      </w:r>
    </w:p>
    <w:p w14:paraId="14CA8663" w14:textId="07C41EAB"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lastRenderedPageBreak/>
        <w:t xml:space="preserve">5.3. </w:t>
      </w:r>
      <w:r w:rsidR="00AE54E9" w:rsidRPr="00717D4C">
        <w:rPr>
          <w:rFonts w:ascii="Times New Roman" w:hAnsi="Times New Roman" w:cs="Times New Roman"/>
          <w:color w:val="auto"/>
          <w:sz w:val="28"/>
          <w:szCs w:val="28"/>
          <w:lang w:val="en-US"/>
        </w:rPr>
        <w:t>Cơ sở tín ngưỡng, tôn giáo (trừ nhà thờ dòng họ)</w:t>
      </w:r>
      <w:r w:rsidR="00EA1162" w:rsidRPr="00717D4C">
        <w:rPr>
          <w:rFonts w:ascii="Times New Roman" w:hAnsi="Times New Roman" w:cs="Times New Roman"/>
          <w:color w:val="auto"/>
          <w:sz w:val="28"/>
          <w:szCs w:val="28"/>
        </w:rPr>
        <w:t>,</w:t>
      </w:r>
      <w:r w:rsidR="00EA1162" w:rsidRPr="00717D4C">
        <w:rPr>
          <w:rFonts w:ascii="Times New Roman" w:hAnsi="Times New Roman" w:cs="Times New Roman"/>
          <w:color w:val="auto"/>
          <w:sz w:val="28"/>
          <w:szCs w:val="28"/>
          <w:lang w:val="en-US"/>
        </w:rPr>
        <w:t xml:space="preserve"> </w:t>
      </w:r>
      <w:r w:rsidR="006B37B1" w:rsidRPr="00717D4C">
        <w:rPr>
          <w:rFonts w:ascii="Times New Roman" w:hAnsi="Times New Roman" w:cs="Times New Roman"/>
          <w:color w:val="auto"/>
          <w:sz w:val="28"/>
          <w:szCs w:val="28"/>
          <w:lang w:val="en-US"/>
        </w:rPr>
        <w:t>d</w:t>
      </w:r>
      <w:r w:rsidR="006B37B1" w:rsidRPr="00717D4C">
        <w:rPr>
          <w:rFonts w:ascii="Times New Roman" w:hAnsi="Times New Roman" w:cs="Times New Roman"/>
          <w:color w:val="auto"/>
          <w:sz w:val="28"/>
          <w:szCs w:val="28"/>
        </w:rPr>
        <w:t>i tích lịch sử</w:t>
      </w:r>
      <w:r w:rsidR="00EA1162" w:rsidRPr="00717D4C">
        <w:rPr>
          <w:rFonts w:ascii="Times New Roman" w:hAnsi="Times New Roman" w:cs="Times New Roman"/>
          <w:color w:val="auto"/>
          <w:sz w:val="28"/>
          <w:szCs w:val="28"/>
          <w:lang w:val="en-US"/>
        </w:rPr>
        <w:t xml:space="preserve"> có nhà có diện tích sàn từ 100 m</w:t>
      </w:r>
      <w:r w:rsidR="00EA1162" w:rsidRPr="00717D4C">
        <w:rPr>
          <w:rFonts w:ascii="Times New Roman" w:hAnsi="Times New Roman" w:cs="Times New Roman"/>
          <w:color w:val="auto"/>
          <w:sz w:val="28"/>
          <w:szCs w:val="28"/>
          <w:vertAlign w:val="superscript"/>
          <w:lang w:val="en-US"/>
        </w:rPr>
        <w:t>2</w:t>
      </w:r>
      <w:r w:rsidR="00EA1162" w:rsidRPr="00717D4C">
        <w:rPr>
          <w:rFonts w:ascii="Times New Roman" w:hAnsi="Times New Roman" w:cs="Times New Roman"/>
          <w:color w:val="auto"/>
          <w:sz w:val="28"/>
          <w:szCs w:val="28"/>
          <w:lang w:val="en-US"/>
        </w:rPr>
        <w:t xml:space="preserve"> trở lên</w:t>
      </w:r>
      <w:r w:rsidRPr="00717D4C">
        <w:rPr>
          <w:rFonts w:ascii="Times New Roman" w:hAnsi="Times New Roman" w:cs="Times New Roman"/>
          <w:color w:val="auto"/>
          <w:sz w:val="28"/>
          <w:szCs w:val="28"/>
        </w:rPr>
        <w:t>.</w:t>
      </w:r>
    </w:p>
    <w:p w14:paraId="389241A2"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6. Cơ sở thương mại:</w:t>
      </w:r>
    </w:p>
    <w:p w14:paraId="5DECAA22" w14:textId="6B898B03"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6.1. Chợ; trung tâm thương mại</w:t>
      </w:r>
      <w:r w:rsidR="00AE54E9" w:rsidRPr="00717D4C">
        <w:rPr>
          <w:rFonts w:ascii="Times New Roman" w:hAnsi="Times New Roman" w:cs="Times New Roman"/>
          <w:color w:val="auto"/>
          <w:sz w:val="28"/>
          <w:szCs w:val="28"/>
          <w:lang w:val="en-US"/>
        </w:rPr>
        <w:t>.</w:t>
      </w:r>
    </w:p>
    <w:p w14:paraId="5B47C2BA" w14:textId="1D0EBFFB"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6.2. Siêu thị, cửa hàng kinh doanh điện máy</w:t>
      </w:r>
      <w:r w:rsidR="00AE54E9" w:rsidRPr="00717D4C">
        <w:rPr>
          <w:rFonts w:ascii="Times New Roman" w:hAnsi="Times New Roman" w:cs="Times New Roman"/>
          <w:color w:val="auto"/>
          <w:sz w:val="28"/>
          <w:szCs w:val="28"/>
          <w:lang w:val="en-US"/>
        </w:rPr>
        <w:t>.</w:t>
      </w:r>
    </w:p>
    <w:p w14:paraId="6B063462" w14:textId="78F5FE0E"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 xml:space="preserve">6.3. </w:t>
      </w:r>
      <w:r w:rsidR="00651BD9" w:rsidRPr="00717D4C">
        <w:rPr>
          <w:rFonts w:ascii="Times New Roman" w:hAnsi="Times New Roman" w:cs="Times New Roman"/>
          <w:color w:val="auto"/>
          <w:sz w:val="28"/>
          <w:szCs w:val="28"/>
          <w:lang w:val="en-US"/>
        </w:rPr>
        <w:t>C</w:t>
      </w:r>
      <w:r w:rsidRPr="00717D4C">
        <w:rPr>
          <w:rFonts w:ascii="Times New Roman" w:hAnsi="Times New Roman" w:cs="Times New Roman"/>
          <w:color w:val="auto"/>
          <w:sz w:val="28"/>
          <w:szCs w:val="28"/>
        </w:rPr>
        <w:t>ơ sở kinh doanh</w:t>
      </w:r>
      <w:r w:rsidR="00651BD9" w:rsidRPr="00717D4C">
        <w:rPr>
          <w:rFonts w:ascii="Times New Roman" w:hAnsi="Times New Roman" w:cs="Times New Roman"/>
          <w:color w:val="auto"/>
          <w:sz w:val="28"/>
          <w:szCs w:val="28"/>
          <w:lang w:val="en-US"/>
        </w:rPr>
        <w:t xml:space="preserve"> khí đốt, </w:t>
      </w:r>
      <w:r w:rsidRPr="00717D4C">
        <w:rPr>
          <w:rFonts w:ascii="Times New Roman" w:hAnsi="Times New Roman" w:cs="Times New Roman"/>
          <w:color w:val="auto"/>
          <w:sz w:val="28"/>
          <w:szCs w:val="28"/>
        </w:rPr>
        <w:t xml:space="preserve">hàng hoá nguy hiểm về cháy, nổ; cơ sở kinh doanh hàng hóa cháy được, cơ sở kinh doanh hàng hóa không cháy đựng trong bao bì cháy được, cơ sở kinh doanh dịch vụ, nhà hàng, cửa hàng ăn uống, giải khát, </w:t>
      </w:r>
      <w:r w:rsidR="00651BD9" w:rsidRPr="00717D4C">
        <w:rPr>
          <w:rFonts w:ascii="Times New Roman" w:hAnsi="Times New Roman" w:cs="Times New Roman"/>
          <w:color w:val="auto"/>
          <w:sz w:val="28"/>
          <w:szCs w:val="28"/>
          <w:lang w:val="en-US"/>
        </w:rPr>
        <w:t>c</w:t>
      </w:r>
      <w:r w:rsidR="00651BD9" w:rsidRPr="00717D4C">
        <w:rPr>
          <w:rFonts w:ascii="Times New Roman" w:hAnsi="Times New Roman" w:cs="Times New Roman"/>
          <w:color w:val="auto"/>
          <w:sz w:val="28"/>
          <w:szCs w:val="28"/>
        </w:rPr>
        <w:t>ơ sở bán lẻ</w:t>
      </w:r>
      <w:r w:rsidR="00651BD9" w:rsidRPr="00717D4C">
        <w:rPr>
          <w:rFonts w:ascii="Times New Roman" w:hAnsi="Times New Roman" w:cs="Times New Roman"/>
          <w:color w:val="auto"/>
          <w:sz w:val="28"/>
          <w:szCs w:val="28"/>
          <w:lang w:val="en-US"/>
        </w:rPr>
        <w:t xml:space="preserve"> có tổng diện tích kinh doanh từ 50 m</w:t>
      </w:r>
      <w:r w:rsidR="00651BD9" w:rsidRPr="00717D4C">
        <w:rPr>
          <w:rFonts w:ascii="Times New Roman" w:hAnsi="Times New Roman" w:cs="Times New Roman"/>
          <w:color w:val="auto"/>
          <w:sz w:val="28"/>
          <w:szCs w:val="28"/>
          <w:vertAlign w:val="superscript"/>
          <w:lang w:val="en-US"/>
        </w:rPr>
        <w:t>2</w:t>
      </w:r>
      <w:r w:rsidR="00651BD9" w:rsidRPr="00717D4C">
        <w:rPr>
          <w:rFonts w:ascii="Times New Roman" w:hAnsi="Times New Roman" w:cs="Times New Roman"/>
          <w:color w:val="auto"/>
          <w:sz w:val="28"/>
          <w:szCs w:val="28"/>
          <w:lang w:val="en-US"/>
        </w:rPr>
        <w:t xml:space="preserve"> trở lên</w:t>
      </w:r>
      <w:r w:rsidR="00D35261" w:rsidRPr="00717D4C">
        <w:rPr>
          <w:rFonts w:ascii="Times New Roman" w:hAnsi="Times New Roman" w:cs="Times New Roman"/>
          <w:color w:val="auto"/>
          <w:sz w:val="28"/>
          <w:szCs w:val="28"/>
          <w:lang w:val="en-US"/>
        </w:rPr>
        <w:t>.</w:t>
      </w:r>
    </w:p>
    <w:p w14:paraId="68147322"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7. Cơ sở dịch vụ:</w:t>
      </w:r>
    </w:p>
    <w:p w14:paraId="7391CFF7"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7.1. Khách sạn, nhà khách, nhà nghỉ; biệt thự lưu trú; căn hộ lưu trú; cơ sở nghỉ dưỡng; cơ sở dịch vụ lưu trú khác.</w:t>
      </w:r>
    </w:p>
    <w:p w14:paraId="3BE43728"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7.2. Bưu điện, bưu cục, cơ sở cung cấp dịch vụ bưu chính, viễn thông khác.</w:t>
      </w:r>
    </w:p>
    <w:p w14:paraId="3D24E042"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8. Trụ sở, văn phòng làm việc:</w:t>
      </w:r>
    </w:p>
    <w:p w14:paraId="4ABC1EF0"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8.1. Trụ sở, văn phòng làm việc của cơ quan nhà nước;</w:t>
      </w:r>
    </w:p>
    <w:p w14:paraId="2DFBCAA9"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8.2. Trụ sở, văn phòng làm việc của tổ chức chính trị, tổ chức chính trị - xã hội, tổ chức xã hội - nghề nghiệp, đơn vị sự nghiệp, doanh nghiệp và các tổ chức, cá nhân khác.</w:t>
      </w:r>
    </w:p>
    <w:p w14:paraId="53E0CBB9" w14:textId="157229E1"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9. Nhà hỗn hợp (có từ 02 công năng trở lên, thuộc các mục 1 đến mục 8 Phụ lục này).</w:t>
      </w:r>
    </w:p>
    <w:p w14:paraId="71F45BDC"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10. Cơ sở công nghiệp:</w:t>
      </w:r>
    </w:p>
    <w:p w14:paraId="4674F717" w14:textId="429AC576"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 xml:space="preserve">10.1. Nhà máy lọc dầu, </w:t>
      </w:r>
      <w:r w:rsidR="00E14E75" w:rsidRPr="00717D4C">
        <w:rPr>
          <w:rFonts w:ascii="Times New Roman" w:hAnsi="Times New Roman" w:cs="Times New Roman"/>
          <w:color w:val="auto"/>
          <w:sz w:val="28"/>
          <w:szCs w:val="28"/>
          <w:lang w:val="en-US"/>
        </w:rPr>
        <w:t xml:space="preserve">nhà máy </w:t>
      </w:r>
      <w:r w:rsidRPr="00717D4C">
        <w:rPr>
          <w:rFonts w:ascii="Times New Roman" w:hAnsi="Times New Roman" w:cs="Times New Roman"/>
          <w:color w:val="auto"/>
          <w:sz w:val="28"/>
          <w:szCs w:val="28"/>
        </w:rPr>
        <w:t xml:space="preserve">hóa dầu, </w:t>
      </w:r>
      <w:r w:rsidR="00E14E75" w:rsidRPr="00717D4C">
        <w:rPr>
          <w:rFonts w:ascii="Times New Roman" w:hAnsi="Times New Roman" w:cs="Times New Roman"/>
          <w:color w:val="auto"/>
          <w:sz w:val="28"/>
          <w:szCs w:val="28"/>
          <w:lang w:val="en-US"/>
        </w:rPr>
        <w:t xml:space="preserve">nhà máy </w:t>
      </w:r>
      <w:r w:rsidRPr="00717D4C">
        <w:rPr>
          <w:rFonts w:ascii="Times New Roman" w:hAnsi="Times New Roman" w:cs="Times New Roman"/>
          <w:color w:val="auto"/>
          <w:sz w:val="28"/>
          <w:szCs w:val="28"/>
        </w:rPr>
        <w:t>lọc hóa dầu; nhà máy chế biến khí; nhà máy sản xuất nhiên liệu sinh học; kho chứa dầu mỏ, sản phẩm dầu mỏ, kho chứa khí hóa lỏng; trạm chiết nạp khí hóa lỏng; trạm phân phối khí đốt; cửa hàng xăng dầu.</w:t>
      </w:r>
    </w:p>
    <w:p w14:paraId="1038040D"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10.2. Nhà máy điện; trạm biến áp có điện áp từ 110 kV trở lên.</w:t>
      </w:r>
    </w:p>
    <w:p w14:paraId="50002044"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10.3. Cơ sở sản xuất vật liệu nổ, tiền chất thuốc nổ công nghiệp, vũ khí, công cụ hỗ trợ; kho chứa vật liệu nổ, tiền chất thuốc nổ công nghiệp, vũ khí, công cụ hỗ trợ.</w:t>
      </w:r>
    </w:p>
    <w:p w14:paraId="2FE2BDBA" w14:textId="77777777" w:rsidR="00A503E2" w:rsidRPr="00717D4C" w:rsidRDefault="00A503E2" w:rsidP="00A503E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10.4. Cơ sở sản xuất công nghiệp.</w:t>
      </w:r>
    </w:p>
    <w:p w14:paraId="28954710"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11. Nhà kho:</w:t>
      </w:r>
    </w:p>
    <w:p w14:paraId="01D3F706"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11.1. Kho dữ trữ quốc gia;</w:t>
      </w:r>
    </w:p>
    <w:p w14:paraId="3BB85C39" w14:textId="3F81934C"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 xml:space="preserve">11.2. Kho chứa vật tư, </w:t>
      </w:r>
      <w:r w:rsidR="007F2B6E" w:rsidRPr="00717D4C">
        <w:rPr>
          <w:rFonts w:ascii="Times New Roman" w:hAnsi="Times New Roman" w:cs="Times New Roman"/>
          <w:color w:val="auto"/>
          <w:sz w:val="28"/>
          <w:szCs w:val="28"/>
          <w:lang w:val="en-US"/>
        </w:rPr>
        <w:t>hàng hóa nguy hiểm về cháy, nổ</w:t>
      </w:r>
      <w:r w:rsidRPr="00717D4C">
        <w:rPr>
          <w:rFonts w:ascii="Times New Roman" w:hAnsi="Times New Roman" w:cs="Times New Roman"/>
          <w:color w:val="auto"/>
          <w:sz w:val="28"/>
          <w:szCs w:val="28"/>
        </w:rPr>
        <w:t>; kho chứa hàng hóa không cháy đựng trong bao bì cháy được;</w:t>
      </w:r>
    </w:p>
    <w:p w14:paraId="2AB6D5A5" w14:textId="3024ADA5"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12. Hạ tầng kỹ thuật của khu đô thị, khu nhà ở, khu công nghiệp</w:t>
      </w:r>
      <w:r w:rsidR="00C56F88" w:rsidRPr="00717D4C">
        <w:rPr>
          <w:rFonts w:ascii="Times New Roman" w:hAnsi="Times New Roman" w:cs="Times New Roman"/>
          <w:color w:val="auto"/>
          <w:sz w:val="28"/>
          <w:szCs w:val="28"/>
          <w:lang w:val="en-US"/>
        </w:rPr>
        <w:t xml:space="preserve">, </w:t>
      </w:r>
      <w:r w:rsidRPr="00717D4C">
        <w:rPr>
          <w:rFonts w:ascii="Times New Roman" w:hAnsi="Times New Roman" w:cs="Times New Roman"/>
          <w:color w:val="auto"/>
          <w:sz w:val="28"/>
          <w:szCs w:val="28"/>
        </w:rPr>
        <w:t>cụm công nghiệp, khu du lịch, khu nghiên cứu, đào tạo, khu thể dục, thể thao.</w:t>
      </w:r>
    </w:p>
    <w:p w14:paraId="120D08AB" w14:textId="6E23CFDD" w:rsidR="00312552" w:rsidRPr="00717D4C" w:rsidRDefault="00A503E2" w:rsidP="00312552">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rPr>
        <w:t xml:space="preserve">13. </w:t>
      </w:r>
      <w:r w:rsidR="00312552" w:rsidRPr="00717D4C">
        <w:rPr>
          <w:rFonts w:ascii="Times New Roman" w:hAnsi="Times New Roman" w:cs="Times New Roman"/>
          <w:color w:val="auto"/>
          <w:sz w:val="28"/>
          <w:szCs w:val="28"/>
          <w:lang w:val="en-US"/>
        </w:rPr>
        <w:t>Nhà,</w:t>
      </w:r>
      <w:r w:rsidRPr="00717D4C">
        <w:rPr>
          <w:rFonts w:ascii="Times New Roman" w:hAnsi="Times New Roman" w:cs="Times New Roman"/>
          <w:color w:val="auto"/>
          <w:sz w:val="28"/>
          <w:szCs w:val="28"/>
        </w:rPr>
        <w:t xml:space="preserve"> bãi để xe ô tô, xe máy</w:t>
      </w:r>
      <w:r w:rsidR="004052B2" w:rsidRPr="00717D4C">
        <w:rPr>
          <w:rFonts w:ascii="Times New Roman" w:hAnsi="Times New Roman" w:cs="Times New Roman"/>
          <w:color w:val="auto"/>
          <w:sz w:val="28"/>
          <w:szCs w:val="28"/>
          <w:lang w:val="en-US"/>
        </w:rPr>
        <w:t xml:space="preserve"> được thành lập theo quy định của pháp luật</w:t>
      </w:r>
      <w:r w:rsidR="00312552" w:rsidRPr="00717D4C">
        <w:rPr>
          <w:rFonts w:ascii="Times New Roman" w:hAnsi="Times New Roman" w:cs="Times New Roman"/>
          <w:color w:val="auto"/>
          <w:sz w:val="28"/>
          <w:szCs w:val="28"/>
          <w:lang w:val="en-US"/>
        </w:rPr>
        <w:t xml:space="preserve">; </w:t>
      </w:r>
      <w:r w:rsidR="00312552" w:rsidRPr="00717D4C">
        <w:rPr>
          <w:rFonts w:ascii="Times New Roman" w:hAnsi="Times New Roman" w:cs="Times New Roman"/>
          <w:color w:val="auto"/>
          <w:sz w:val="28"/>
          <w:szCs w:val="28"/>
          <w:lang w:val="en-US"/>
        </w:rPr>
        <w:lastRenderedPageBreak/>
        <w:t>nhà máy nước, trạm bơm nước, nhà xử lý chất thải, nhà tang lễ, cơ sở hỏa táng có nhà có diện tích sàn từ 100 m</w:t>
      </w:r>
      <w:r w:rsidR="00312552" w:rsidRPr="00717D4C">
        <w:rPr>
          <w:rFonts w:ascii="Times New Roman" w:hAnsi="Times New Roman" w:cs="Times New Roman"/>
          <w:color w:val="auto"/>
          <w:sz w:val="28"/>
          <w:szCs w:val="28"/>
          <w:vertAlign w:val="superscript"/>
          <w:lang w:val="en-US"/>
        </w:rPr>
        <w:t xml:space="preserve">2 </w:t>
      </w:r>
      <w:r w:rsidR="00312552" w:rsidRPr="00717D4C">
        <w:rPr>
          <w:rFonts w:ascii="Times New Roman" w:hAnsi="Times New Roman" w:cs="Times New Roman"/>
          <w:color w:val="auto"/>
          <w:sz w:val="28"/>
          <w:szCs w:val="28"/>
          <w:lang w:val="en-US"/>
        </w:rPr>
        <w:t>trở lên.</w:t>
      </w:r>
    </w:p>
    <w:p w14:paraId="79F03FA8" w14:textId="05209ABB"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14. Cảng hàng không, nhà kỹ thuật máy bay, đài kiểm soát không lưu; cảng, bến thủy nội địa; bến cảng biển theo quy định của pháp luật về xây dựng; cảng cá; cảng cạn; nhà ga hành khách, nhà ga hàng hóa, đề - pô đường sắt; nhà ga cáp treo; bến xe khách; nhà của cơ sở đăng kiểm phương tiện giao thông; nhà phục vụ hoạt động của trạm thu phí, trạm dừng nghỉ</w:t>
      </w:r>
      <w:r w:rsidR="00A84112" w:rsidRPr="00717D4C">
        <w:rPr>
          <w:rFonts w:ascii="Times New Roman" w:hAnsi="Times New Roman" w:cs="Times New Roman"/>
          <w:color w:val="auto"/>
          <w:sz w:val="28"/>
          <w:szCs w:val="28"/>
          <w:lang w:val="en-US"/>
        </w:rPr>
        <w:t>.</w:t>
      </w:r>
      <w:r w:rsidRPr="00717D4C">
        <w:rPr>
          <w:rFonts w:ascii="Times New Roman" w:hAnsi="Times New Roman" w:cs="Times New Roman"/>
          <w:color w:val="auto"/>
          <w:sz w:val="28"/>
          <w:szCs w:val="28"/>
        </w:rPr>
        <w:t xml:space="preserve"> </w:t>
      </w:r>
    </w:p>
    <w:p w14:paraId="10C6F88F"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15. Cơ sở kinh doanh, sửa chữa phương tiện giao thông.</w:t>
      </w:r>
    </w:p>
    <w:p w14:paraId="3C3A4869" w14:textId="77777777"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16. Hầm tàu điện ngầm; hầm đường ô tô, hầm đường sắt có chiều dài từ 500 m trở lên.</w:t>
      </w:r>
    </w:p>
    <w:p w14:paraId="22F8C268" w14:textId="7D99639C" w:rsidR="00A503E2" w:rsidRPr="00717D4C" w:rsidRDefault="00A503E2" w:rsidP="00A503E2">
      <w:pPr>
        <w:spacing w:before="120" w:after="120"/>
        <w:ind w:firstLine="720"/>
        <w:jc w:val="both"/>
        <w:rPr>
          <w:rFonts w:ascii="Times New Roman" w:hAnsi="Times New Roman" w:cs="Times New Roman"/>
          <w:color w:val="auto"/>
          <w:sz w:val="28"/>
          <w:szCs w:val="28"/>
        </w:rPr>
      </w:pPr>
      <w:r w:rsidRPr="00717D4C">
        <w:rPr>
          <w:rFonts w:ascii="Times New Roman" w:hAnsi="Times New Roman" w:cs="Times New Roman"/>
          <w:color w:val="auto"/>
          <w:sz w:val="28"/>
          <w:szCs w:val="28"/>
        </w:rPr>
        <w:t>17. Nhà ở kết hợp sản xuất, kinh doanh (có công năng để ở và công năng sản xuất, kinh doanh thuộc các mục 2, 3, 7, 13, 15</w:t>
      </w:r>
      <w:r w:rsidR="00B678F0" w:rsidRPr="00717D4C">
        <w:rPr>
          <w:rFonts w:ascii="Times New Roman" w:hAnsi="Times New Roman" w:cs="Times New Roman"/>
          <w:color w:val="auto"/>
          <w:sz w:val="28"/>
          <w:szCs w:val="28"/>
          <w:lang w:val="en-US"/>
        </w:rPr>
        <w:t xml:space="preserve"> </w:t>
      </w:r>
      <w:r w:rsidRPr="00717D4C">
        <w:rPr>
          <w:rFonts w:ascii="Times New Roman" w:hAnsi="Times New Roman" w:cs="Times New Roman"/>
          <w:color w:val="auto"/>
          <w:sz w:val="28"/>
          <w:szCs w:val="28"/>
        </w:rPr>
        <w:t>và</w:t>
      </w:r>
      <w:r w:rsidR="00A378B1" w:rsidRPr="00717D4C">
        <w:rPr>
          <w:rFonts w:ascii="Times New Roman" w:hAnsi="Times New Roman" w:cs="Times New Roman"/>
          <w:color w:val="auto"/>
          <w:sz w:val="28"/>
          <w:szCs w:val="28"/>
          <w:lang w:val="en-US"/>
        </w:rPr>
        <w:t xml:space="preserve"> các</w:t>
      </w:r>
      <w:r w:rsidRPr="00717D4C">
        <w:rPr>
          <w:rFonts w:ascii="Times New Roman" w:hAnsi="Times New Roman" w:cs="Times New Roman"/>
          <w:color w:val="auto"/>
          <w:sz w:val="28"/>
          <w:szCs w:val="28"/>
        </w:rPr>
        <w:t xml:space="preserve"> tiểu mục </w:t>
      </w:r>
      <w:r w:rsidR="004B00F0" w:rsidRPr="00717D4C">
        <w:rPr>
          <w:rFonts w:ascii="Times New Roman" w:hAnsi="Times New Roman" w:cs="Times New Roman"/>
          <w:color w:val="auto"/>
          <w:sz w:val="28"/>
          <w:szCs w:val="28"/>
          <w:lang w:val="en-US"/>
        </w:rPr>
        <w:t xml:space="preserve">4.2, </w:t>
      </w:r>
      <w:r w:rsidRPr="00717D4C">
        <w:rPr>
          <w:rFonts w:ascii="Times New Roman" w:hAnsi="Times New Roman" w:cs="Times New Roman"/>
          <w:color w:val="auto"/>
          <w:sz w:val="28"/>
          <w:szCs w:val="28"/>
        </w:rPr>
        <w:t>5.2, 6.2, 6.3, 8.2, 10.4, 11.2 Phụ lục này).</w:t>
      </w:r>
    </w:p>
    <w:p w14:paraId="3C04BDB2" w14:textId="60926FD2" w:rsidR="00AB7854" w:rsidRPr="00717D4C" w:rsidRDefault="00AB7854" w:rsidP="00AB7854">
      <w:pPr>
        <w:spacing w:before="120" w:after="120"/>
        <w:ind w:firstLine="720"/>
        <w:jc w:val="both"/>
        <w:rPr>
          <w:rFonts w:ascii="Times New Roman" w:hAnsi="Times New Roman" w:cs="Times New Roman"/>
          <w:color w:val="auto"/>
          <w:sz w:val="28"/>
          <w:szCs w:val="28"/>
          <w:lang w:val="en-US"/>
        </w:rPr>
      </w:pPr>
      <w:r w:rsidRPr="00717D4C">
        <w:rPr>
          <w:rFonts w:ascii="Times New Roman" w:hAnsi="Times New Roman" w:cs="Times New Roman"/>
          <w:color w:val="auto"/>
          <w:sz w:val="28"/>
          <w:szCs w:val="28"/>
          <w:lang w:val="en-US"/>
        </w:rPr>
        <w:t>18. Cơ sở hạt nhân.</w:t>
      </w:r>
    </w:p>
    <w:p w14:paraId="3BCF33BC" w14:textId="3929AD17" w:rsidR="00AB7854" w:rsidRPr="008A3743" w:rsidRDefault="00A503E2" w:rsidP="00590526">
      <w:pPr>
        <w:spacing w:before="120" w:after="120"/>
        <w:ind w:firstLine="720"/>
        <w:jc w:val="both"/>
        <w:rPr>
          <w:rFonts w:ascii="Times New Roman" w:hAnsi="Times New Roman" w:cs="Times New Roman"/>
          <w:color w:val="auto"/>
          <w:spacing w:val="4"/>
          <w:sz w:val="28"/>
          <w:szCs w:val="28"/>
          <w:lang w:val="en-US"/>
        </w:rPr>
      </w:pPr>
      <w:r w:rsidRPr="008A3743">
        <w:rPr>
          <w:rFonts w:ascii="Times New Roman" w:hAnsi="Times New Roman" w:cs="Times New Roman"/>
          <w:color w:val="auto"/>
          <w:spacing w:val="4"/>
          <w:sz w:val="28"/>
          <w:szCs w:val="28"/>
        </w:rPr>
        <w:t>1</w:t>
      </w:r>
      <w:r w:rsidR="00AB7854" w:rsidRPr="008A3743">
        <w:rPr>
          <w:rFonts w:ascii="Times New Roman" w:hAnsi="Times New Roman" w:cs="Times New Roman"/>
          <w:color w:val="auto"/>
          <w:spacing w:val="4"/>
          <w:sz w:val="28"/>
          <w:szCs w:val="28"/>
          <w:lang w:val="en-US"/>
        </w:rPr>
        <w:t>9</w:t>
      </w:r>
      <w:r w:rsidRPr="008A3743">
        <w:rPr>
          <w:rFonts w:ascii="Times New Roman" w:hAnsi="Times New Roman" w:cs="Times New Roman"/>
          <w:color w:val="auto"/>
          <w:spacing w:val="4"/>
          <w:sz w:val="28"/>
          <w:szCs w:val="28"/>
        </w:rPr>
        <w:t>. Bãi chứa hàng hóa, vật tư, phế liệu cháy được có diện tích từ 500 m² trở lên.</w:t>
      </w:r>
    </w:p>
    <w:sectPr w:rsidR="00AB7854" w:rsidRPr="008A3743" w:rsidSect="008A3743">
      <w:headerReference w:type="default" r:id="rId6"/>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45E37" w14:textId="77777777" w:rsidR="003B4C24" w:rsidRDefault="003B4C24" w:rsidP="001717DA">
      <w:r>
        <w:separator/>
      </w:r>
    </w:p>
  </w:endnote>
  <w:endnote w:type="continuationSeparator" w:id="0">
    <w:p w14:paraId="3D06E5EA" w14:textId="77777777" w:rsidR="003B4C24" w:rsidRDefault="003B4C24" w:rsidP="0017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5429" w14:textId="77777777" w:rsidR="003B4C24" w:rsidRDefault="003B4C24" w:rsidP="001717DA">
      <w:r>
        <w:separator/>
      </w:r>
    </w:p>
  </w:footnote>
  <w:footnote w:type="continuationSeparator" w:id="0">
    <w:p w14:paraId="35DB14BD" w14:textId="77777777" w:rsidR="003B4C24" w:rsidRDefault="003B4C24" w:rsidP="00171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943911928"/>
      <w:docPartObj>
        <w:docPartGallery w:val="Page Numbers (Top of Page)"/>
        <w:docPartUnique/>
      </w:docPartObj>
    </w:sdtPr>
    <w:sdtEndPr>
      <w:rPr>
        <w:noProof/>
      </w:rPr>
    </w:sdtEndPr>
    <w:sdtContent>
      <w:p w14:paraId="7E30886C" w14:textId="4817854B" w:rsidR="001717DA" w:rsidRPr="001717DA" w:rsidRDefault="001717DA" w:rsidP="001717DA">
        <w:pPr>
          <w:pStyle w:val="utrang"/>
          <w:jc w:val="center"/>
          <w:rPr>
            <w:rFonts w:ascii="Times New Roman" w:hAnsi="Times New Roman" w:cs="Times New Roman"/>
            <w:sz w:val="28"/>
            <w:szCs w:val="28"/>
          </w:rPr>
        </w:pPr>
        <w:r w:rsidRPr="001717DA">
          <w:rPr>
            <w:rFonts w:ascii="Times New Roman" w:hAnsi="Times New Roman" w:cs="Times New Roman"/>
            <w:sz w:val="28"/>
            <w:szCs w:val="28"/>
          </w:rPr>
          <w:fldChar w:fldCharType="begin"/>
        </w:r>
        <w:r w:rsidRPr="001717DA">
          <w:rPr>
            <w:rFonts w:ascii="Times New Roman" w:hAnsi="Times New Roman" w:cs="Times New Roman"/>
            <w:sz w:val="28"/>
            <w:szCs w:val="28"/>
          </w:rPr>
          <w:instrText xml:space="preserve"> PAGE   \* MERGEFORMAT </w:instrText>
        </w:r>
        <w:r w:rsidRPr="001717DA">
          <w:rPr>
            <w:rFonts w:ascii="Times New Roman" w:hAnsi="Times New Roman" w:cs="Times New Roman"/>
            <w:sz w:val="28"/>
            <w:szCs w:val="28"/>
          </w:rPr>
          <w:fldChar w:fldCharType="separate"/>
        </w:r>
        <w:r w:rsidRPr="001717DA">
          <w:rPr>
            <w:rFonts w:ascii="Times New Roman" w:hAnsi="Times New Roman" w:cs="Times New Roman"/>
            <w:noProof/>
            <w:sz w:val="28"/>
            <w:szCs w:val="28"/>
          </w:rPr>
          <w:t>2</w:t>
        </w:r>
        <w:r w:rsidRPr="001717DA">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C7D"/>
    <w:rsid w:val="00005E5D"/>
    <w:rsid w:val="00030A66"/>
    <w:rsid w:val="00042A5D"/>
    <w:rsid w:val="000B5E62"/>
    <w:rsid w:val="0011272F"/>
    <w:rsid w:val="0012028C"/>
    <w:rsid w:val="0013612F"/>
    <w:rsid w:val="0016291D"/>
    <w:rsid w:val="001717DA"/>
    <w:rsid w:val="00217903"/>
    <w:rsid w:val="002308C0"/>
    <w:rsid w:val="002573A7"/>
    <w:rsid w:val="00265D80"/>
    <w:rsid w:val="00301A03"/>
    <w:rsid w:val="00312552"/>
    <w:rsid w:val="00325DFC"/>
    <w:rsid w:val="0035034F"/>
    <w:rsid w:val="003B4C24"/>
    <w:rsid w:val="004052B2"/>
    <w:rsid w:val="004B00F0"/>
    <w:rsid w:val="004B2C0D"/>
    <w:rsid w:val="00537320"/>
    <w:rsid w:val="0056375F"/>
    <w:rsid w:val="00584946"/>
    <w:rsid w:val="00590526"/>
    <w:rsid w:val="005B334B"/>
    <w:rsid w:val="005E7AD4"/>
    <w:rsid w:val="00603E56"/>
    <w:rsid w:val="00651BD9"/>
    <w:rsid w:val="006B37B1"/>
    <w:rsid w:val="00702B0D"/>
    <w:rsid w:val="00717D4C"/>
    <w:rsid w:val="00773BAA"/>
    <w:rsid w:val="007D0AD3"/>
    <w:rsid w:val="007F2B6E"/>
    <w:rsid w:val="008937DA"/>
    <w:rsid w:val="008A3743"/>
    <w:rsid w:val="008A64A2"/>
    <w:rsid w:val="009003D6"/>
    <w:rsid w:val="00922E10"/>
    <w:rsid w:val="00957BC6"/>
    <w:rsid w:val="009E14C1"/>
    <w:rsid w:val="00A378B1"/>
    <w:rsid w:val="00A46F7A"/>
    <w:rsid w:val="00A503E2"/>
    <w:rsid w:val="00A555C4"/>
    <w:rsid w:val="00A84112"/>
    <w:rsid w:val="00AB1C7D"/>
    <w:rsid w:val="00AB7854"/>
    <w:rsid w:val="00AE54E9"/>
    <w:rsid w:val="00AE5A2E"/>
    <w:rsid w:val="00B02A75"/>
    <w:rsid w:val="00B6313F"/>
    <w:rsid w:val="00B678F0"/>
    <w:rsid w:val="00BA669F"/>
    <w:rsid w:val="00BD7FC7"/>
    <w:rsid w:val="00BF033C"/>
    <w:rsid w:val="00C164B4"/>
    <w:rsid w:val="00C33273"/>
    <w:rsid w:val="00C458D8"/>
    <w:rsid w:val="00C545A5"/>
    <w:rsid w:val="00C56F88"/>
    <w:rsid w:val="00CB7FAF"/>
    <w:rsid w:val="00D322BE"/>
    <w:rsid w:val="00D35261"/>
    <w:rsid w:val="00D50FB5"/>
    <w:rsid w:val="00DB0C80"/>
    <w:rsid w:val="00DE152F"/>
    <w:rsid w:val="00E14E75"/>
    <w:rsid w:val="00E536C1"/>
    <w:rsid w:val="00E7033F"/>
    <w:rsid w:val="00E80AC4"/>
    <w:rsid w:val="00EA1162"/>
    <w:rsid w:val="00EA512F"/>
    <w:rsid w:val="00EA5CCE"/>
    <w:rsid w:val="00EC536E"/>
    <w:rsid w:val="00F43A65"/>
    <w:rsid w:val="00F74675"/>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49DA"/>
  <w15:chartTrackingRefBased/>
  <w15:docId w15:val="{0D283C78-18D2-42E9-A614-2C92F93FE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717DA"/>
    <w:pPr>
      <w:widowControl w:val="0"/>
      <w:spacing w:after="0" w:line="240" w:lineRule="auto"/>
    </w:pPr>
    <w:rPr>
      <w:rFonts w:ascii="Tahoma" w:eastAsia="Tahoma" w:hAnsi="Tahoma" w:cs="Tahoma"/>
      <w:color w:val="000000"/>
      <w:kern w:val="0"/>
      <w:sz w:val="24"/>
      <w:szCs w:val="24"/>
      <w:lang w:val="vi-VN" w:eastAsia="vi-VN"/>
      <w14:ligatures w14:val="none"/>
    </w:rPr>
  </w:style>
  <w:style w:type="paragraph" w:styleId="u1">
    <w:name w:val="heading 1"/>
    <w:basedOn w:val="Binhthng"/>
    <w:next w:val="Binhthng"/>
    <w:link w:val="u1Char"/>
    <w:uiPriority w:val="9"/>
    <w:qFormat/>
    <w:rsid w:val="00AB1C7D"/>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u2">
    <w:name w:val="heading 2"/>
    <w:basedOn w:val="Binhthng"/>
    <w:next w:val="Binhthng"/>
    <w:link w:val="u2Char"/>
    <w:uiPriority w:val="9"/>
    <w:semiHidden/>
    <w:unhideWhenUsed/>
    <w:qFormat/>
    <w:rsid w:val="00AB1C7D"/>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u3">
    <w:name w:val="heading 3"/>
    <w:basedOn w:val="Binhthng"/>
    <w:next w:val="Binhthng"/>
    <w:link w:val="u3Char"/>
    <w:uiPriority w:val="9"/>
    <w:semiHidden/>
    <w:unhideWhenUsed/>
    <w:qFormat/>
    <w:rsid w:val="00AB1C7D"/>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u4">
    <w:name w:val="heading 4"/>
    <w:basedOn w:val="Binhthng"/>
    <w:next w:val="Binhthng"/>
    <w:link w:val="u4Char"/>
    <w:uiPriority w:val="9"/>
    <w:semiHidden/>
    <w:unhideWhenUsed/>
    <w:qFormat/>
    <w:rsid w:val="00AB1C7D"/>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eastAsia="en-US"/>
      <w14:ligatures w14:val="standardContextual"/>
    </w:rPr>
  </w:style>
  <w:style w:type="paragraph" w:styleId="u5">
    <w:name w:val="heading 5"/>
    <w:basedOn w:val="Binhthng"/>
    <w:next w:val="Binhthng"/>
    <w:link w:val="u5Char"/>
    <w:uiPriority w:val="9"/>
    <w:semiHidden/>
    <w:unhideWhenUsed/>
    <w:qFormat/>
    <w:rsid w:val="00AB1C7D"/>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eastAsia="en-US"/>
      <w14:ligatures w14:val="standardContextual"/>
    </w:rPr>
  </w:style>
  <w:style w:type="paragraph" w:styleId="u6">
    <w:name w:val="heading 6"/>
    <w:basedOn w:val="Binhthng"/>
    <w:next w:val="Binhthng"/>
    <w:link w:val="u6Char"/>
    <w:uiPriority w:val="9"/>
    <w:semiHidden/>
    <w:unhideWhenUsed/>
    <w:qFormat/>
    <w:rsid w:val="00AB1C7D"/>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u7">
    <w:name w:val="heading 7"/>
    <w:basedOn w:val="Binhthng"/>
    <w:next w:val="Binhthng"/>
    <w:link w:val="u7Char"/>
    <w:uiPriority w:val="9"/>
    <w:semiHidden/>
    <w:unhideWhenUsed/>
    <w:qFormat/>
    <w:rsid w:val="00AB1C7D"/>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u8">
    <w:name w:val="heading 8"/>
    <w:basedOn w:val="Binhthng"/>
    <w:next w:val="Binhthng"/>
    <w:link w:val="u8Char"/>
    <w:uiPriority w:val="9"/>
    <w:semiHidden/>
    <w:unhideWhenUsed/>
    <w:qFormat/>
    <w:rsid w:val="00AB1C7D"/>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u9">
    <w:name w:val="heading 9"/>
    <w:basedOn w:val="Binhthng"/>
    <w:next w:val="Binhthng"/>
    <w:link w:val="u9Char"/>
    <w:uiPriority w:val="9"/>
    <w:semiHidden/>
    <w:unhideWhenUsed/>
    <w:qFormat/>
    <w:rsid w:val="00AB1C7D"/>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B1C7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B1C7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B1C7D"/>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AB1C7D"/>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AB1C7D"/>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AB1C7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B1C7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B1C7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B1C7D"/>
    <w:rPr>
      <w:rFonts w:eastAsiaTheme="majorEastAsia" w:cstheme="majorBidi"/>
      <w:color w:val="272727" w:themeColor="text1" w:themeTint="D8"/>
    </w:rPr>
  </w:style>
  <w:style w:type="paragraph" w:styleId="Tiu">
    <w:name w:val="Title"/>
    <w:basedOn w:val="Binhthng"/>
    <w:next w:val="Binhthng"/>
    <w:link w:val="TiuChar"/>
    <w:uiPriority w:val="10"/>
    <w:qFormat/>
    <w:rsid w:val="00AB1C7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uChar">
    <w:name w:val="Tiêu đề Char"/>
    <w:basedOn w:val="Phngmcinhcuaoanvn"/>
    <w:link w:val="Tiu"/>
    <w:uiPriority w:val="10"/>
    <w:rsid w:val="00AB1C7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B1C7D"/>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TiuphuChar">
    <w:name w:val="Tiêu đề phụ Char"/>
    <w:basedOn w:val="Phngmcinhcuaoanvn"/>
    <w:link w:val="Tiuphu"/>
    <w:uiPriority w:val="11"/>
    <w:rsid w:val="00AB1C7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B1C7D"/>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LitrichdnChar">
    <w:name w:val="Lời trích dẫn Char"/>
    <w:basedOn w:val="Phngmcinhcuaoanvn"/>
    <w:link w:val="Litrichdn"/>
    <w:uiPriority w:val="29"/>
    <w:rsid w:val="00AB1C7D"/>
    <w:rPr>
      <w:i/>
      <w:iCs/>
      <w:color w:val="404040" w:themeColor="text1" w:themeTint="BF"/>
    </w:rPr>
  </w:style>
  <w:style w:type="paragraph" w:styleId="oancuaDanhsach">
    <w:name w:val="List Paragraph"/>
    <w:basedOn w:val="Binhthng"/>
    <w:uiPriority w:val="34"/>
    <w:qFormat/>
    <w:rsid w:val="00AB1C7D"/>
    <w:pPr>
      <w:widowControl/>
      <w:spacing w:after="160" w:line="259" w:lineRule="auto"/>
      <w:ind w:left="720"/>
      <w:contextualSpacing/>
    </w:pPr>
    <w:rPr>
      <w:rFonts w:asciiTheme="minorHAnsi" w:eastAsiaTheme="minorHAnsi" w:hAnsiTheme="minorHAnsi" w:cstheme="minorBidi"/>
      <w:color w:val="auto"/>
      <w:kern w:val="2"/>
      <w:sz w:val="22"/>
      <w:szCs w:val="22"/>
      <w:lang w:val="en-US" w:eastAsia="en-US"/>
      <w14:ligatures w14:val="standardContextual"/>
    </w:rPr>
  </w:style>
  <w:style w:type="character" w:styleId="NhnmnhThm">
    <w:name w:val="Intense Emphasis"/>
    <w:basedOn w:val="Phngmcinhcuaoanvn"/>
    <w:uiPriority w:val="21"/>
    <w:qFormat/>
    <w:rsid w:val="00AB1C7D"/>
    <w:rPr>
      <w:i/>
      <w:iCs/>
      <w:color w:val="0F4761" w:themeColor="accent1" w:themeShade="BF"/>
    </w:rPr>
  </w:style>
  <w:style w:type="paragraph" w:styleId="Nhaykepm">
    <w:name w:val="Intense Quote"/>
    <w:basedOn w:val="Binhthng"/>
    <w:next w:val="Binhthng"/>
    <w:link w:val="NhaykepmChar"/>
    <w:uiPriority w:val="30"/>
    <w:qFormat/>
    <w:rsid w:val="00AB1C7D"/>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eastAsia="en-US"/>
      <w14:ligatures w14:val="standardContextual"/>
    </w:rPr>
  </w:style>
  <w:style w:type="character" w:customStyle="1" w:styleId="NhaykepmChar">
    <w:name w:val="Nháy kép Đậm Char"/>
    <w:basedOn w:val="Phngmcinhcuaoanvn"/>
    <w:link w:val="Nhaykepm"/>
    <w:uiPriority w:val="30"/>
    <w:rsid w:val="00AB1C7D"/>
    <w:rPr>
      <w:i/>
      <w:iCs/>
      <w:color w:val="0F4761" w:themeColor="accent1" w:themeShade="BF"/>
    </w:rPr>
  </w:style>
  <w:style w:type="character" w:styleId="ThamchiuNhnmnh">
    <w:name w:val="Intense Reference"/>
    <w:basedOn w:val="Phngmcinhcuaoanvn"/>
    <w:uiPriority w:val="32"/>
    <w:qFormat/>
    <w:rsid w:val="00AB1C7D"/>
    <w:rPr>
      <w:b/>
      <w:bCs/>
      <w:smallCaps/>
      <w:color w:val="0F4761" w:themeColor="accent1" w:themeShade="BF"/>
      <w:spacing w:val="5"/>
    </w:rPr>
  </w:style>
  <w:style w:type="paragraph" w:styleId="utrang">
    <w:name w:val="header"/>
    <w:basedOn w:val="Binhthng"/>
    <w:link w:val="utrangChar"/>
    <w:uiPriority w:val="99"/>
    <w:unhideWhenUsed/>
    <w:rsid w:val="001717DA"/>
    <w:pPr>
      <w:tabs>
        <w:tab w:val="center" w:pos="4680"/>
        <w:tab w:val="right" w:pos="9360"/>
      </w:tabs>
    </w:pPr>
  </w:style>
  <w:style w:type="character" w:customStyle="1" w:styleId="utrangChar">
    <w:name w:val="Đầu trang Char"/>
    <w:basedOn w:val="Phngmcinhcuaoanvn"/>
    <w:link w:val="utrang"/>
    <w:uiPriority w:val="99"/>
    <w:rsid w:val="001717DA"/>
    <w:rPr>
      <w:rFonts w:ascii="Tahoma" w:eastAsia="Tahoma" w:hAnsi="Tahoma" w:cs="Tahoma"/>
      <w:color w:val="000000"/>
      <w:kern w:val="0"/>
      <w:sz w:val="24"/>
      <w:szCs w:val="24"/>
      <w:lang w:val="vi-VN" w:eastAsia="vi-VN"/>
      <w14:ligatures w14:val="none"/>
    </w:rPr>
  </w:style>
  <w:style w:type="paragraph" w:styleId="Chntrang">
    <w:name w:val="footer"/>
    <w:basedOn w:val="Binhthng"/>
    <w:link w:val="ChntrangChar"/>
    <w:uiPriority w:val="99"/>
    <w:unhideWhenUsed/>
    <w:rsid w:val="001717DA"/>
    <w:pPr>
      <w:tabs>
        <w:tab w:val="center" w:pos="4680"/>
        <w:tab w:val="right" w:pos="9360"/>
      </w:tabs>
    </w:pPr>
  </w:style>
  <w:style w:type="character" w:customStyle="1" w:styleId="ChntrangChar">
    <w:name w:val="Chân trang Char"/>
    <w:basedOn w:val="Phngmcinhcuaoanvn"/>
    <w:link w:val="Chntrang"/>
    <w:uiPriority w:val="99"/>
    <w:rsid w:val="001717DA"/>
    <w:rPr>
      <w:rFonts w:ascii="Tahoma" w:eastAsia="Tahoma" w:hAnsi="Tahoma" w:cs="Tahoma"/>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11111 ha</cp:lastModifiedBy>
  <cp:revision>5</cp:revision>
  <cp:lastPrinted>2025-03-12T08:15:00Z</cp:lastPrinted>
  <dcterms:created xsi:type="dcterms:W3CDTF">2025-03-10T08:59:00Z</dcterms:created>
  <dcterms:modified xsi:type="dcterms:W3CDTF">2025-03-13T14:34:00Z</dcterms:modified>
</cp:coreProperties>
</file>